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71"/>
        <w:tblW w:w="151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904"/>
        <w:gridCol w:w="1382"/>
        <w:gridCol w:w="1461"/>
        <w:gridCol w:w="1382"/>
        <w:gridCol w:w="1461"/>
        <w:gridCol w:w="1382"/>
        <w:gridCol w:w="1461"/>
        <w:gridCol w:w="1382"/>
        <w:gridCol w:w="1461"/>
        <w:gridCol w:w="1484"/>
      </w:tblGrid>
      <w:tr w:rsidR="00871470" w:rsidRPr="00871470" w:rsidTr="000125EE">
        <w:trPr>
          <w:trHeight w:val="300"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236759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eastAsia="de-DE"/>
              </w:rPr>
            </w:pPr>
            <w:bookmarkStart w:id="0" w:name="_GoBack"/>
            <w:bookmarkEnd w:id="0"/>
            <w:r w:rsidRPr="00871470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eastAsia="de-DE"/>
              </w:rPr>
              <w:t xml:space="preserve">Gebührentabelle - gültig ab Schuljahr </w:t>
            </w:r>
            <w:r w:rsidR="00236759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eastAsia="de-DE"/>
              </w:rPr>
              <w:t>2013/2014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871470" w:rsidRPr="00871470" w:rsidTr="000125EE">
        <w:trPr>
          <w:trHeight w:val="840"/>
        </w:trPr>
        <w:tc>
          <w:tcPr>
            <w:tcW w:w="10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Die Hortgebühren setzen sich aus 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u w:val="single"/>
                <w:lang w:eastAsia="de-DE"/>
              </w:rPr>
              <w:t>Personalkosten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gem. Thüringer Hortkostenbeteiligungsverordnung (</w:t>
            </w:r>
            <w:proofErr w:type="spellStart"/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ThürHortkBVO</w:t>
            </w:r>
            <w:proofErr w:type="spellEnd"/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vom 12. März 2013) und den 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u w:val="single"/>
                <w:lang w:eastAsia="de-DE"/>
              </w:rPr>
              <w:t>Betriebskosten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, gem. 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Gebührensatzung über die Benutzung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der Horte an Grundschulen in Trägerschaft des Lan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kreises Hildburghausen 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(</w:t>
            </w:r>
            <w:proofErr w:type="spellStart"/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HortGS</w:t>
            </w:r>
            <w:proofErr w:type="spellEnd"/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vom 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02.07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.2013) des Landkreises 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Hildburghausen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, 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geändert</w:t>
            </w:r>
            <w:r w:rsidR="002C3B45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durch 1. </w:t>
            </w:r>
            <w:r w:rsidR="00A305AA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Änderungssatzung zur</w:t>
            </w:r>
            <w:r w:rsidR="002C3B45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G</w:t>
            </w:r>
            <w:r w:rsidR="002C3B45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e</w:t>
            </w:r>
            <w:r w:rsidR="002C3B45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bührensatzung über die Benutzung</w:t>
            </w:r>
            <w:r w:rsidR="002C3B45"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</w:t>
            </w:r>
            <w:r w:rsidR="002C3B45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der Horte an Grundschulen in Trägerschaft des Landkreises Hildburghausen vom 13.11.2013,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z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sammen.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Hinweis: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br/>
              <w:t>BK = Betriebskosten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br/>
              <w:t>PK = Personalkosten</w:t>
            </w:r>
          </w:p>
        </w:tc>
      </w:tr>
      <w:tr w:rsidR="00871470" w:rsidRPr="00871470" w:rsidTr="000125EE">
        <w:trPr>
          <w:trHeight w:val="27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871470" w:rsidRPr="00871470" w:rsidTr="000125EE">
        <w:trPr>
          <w:trHeight w:val="360"/>
        </w:trPr>
        <w:tc>
          <w:tcPr>
            <w:tcW w:w="23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8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Anzahl der Kinder (die gleichzeitig den Hort, die Kita oder die Kindertagespflege besuchen)</w:t>
            </w:r>
          </w:p>
        </w:tc>
      </w:tr>
      <w:tr w:rsidR="00871470" w:rsidRPr="00871470" w:rsidTr="000125EE">
        <w:trPr>
          <w:trHeight w:val="870"/>
        </w:trPr>
        <w:tc>
          <w:tcPr>
            <w:tcW w:w="23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angemeldetes Hortkind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 weiteres Kind einer Familie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 weitere Kinder einer Familie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3 weitere Kinder einer Fam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i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lie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 weitere Ki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der einer Fam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i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lie</w:t>
            </w:r>
          </w:p>
        </w:tc>
      </w:tr>
      <w:tr w:rsidR="00871470" w:rsidRPr="00871470" w:rsidTr="000125EE">
        <w:trPr>
          <w:trHeight w:val="540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1"/>
                <w:szCs w:val="21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1"/>
                <w:szCs w:val="21"/>
                <w:lang w:eastAsia="de-DE"/>
              </w:rPr>
              <w:t>Betreuungszeit pro W</w:t>
            </w:r>
            <w:r w:rsidRPr="00871470">
              <w:rPr>
                <w:rFonts w:ascii="Calibri" w:eastAsia="Times New Roman" w:hAnsi="Calibri" w:cs="Arial"/>
                <w:sz w:val="21"/>
                <w:szCs w:val="21"/>
                <w:lang w:eastAsia="de-DE"/>
              </w:rPr>
              <w:t>o</w:t>
            </w:r>
            <w:r w:rsidRPr="00871470">
              <w:rPr>
                <w:rFonts w:ascii="Calibri" w:eastAsia="Times New Roman" w:hAnsi="Calibri" w:cs="Arial"/>
                <w:sz w:val="21"/>
                <w:szCs w:val="21"/>
                <w:lang w:eastAsia="de-DE"/>
              </w:rPr>
              <w:t>che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über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bis zu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über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bis zu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über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bis zu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über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bis zu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über und bis zu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</w:tr>
      <w:tr w:rsidR="00871470" w:rsidRPr="00871470" w:rsidTr="000125EE">
        <w:trPr>
          <w:trHeight w:val="360"/>
        </w:trPr>
        <w:tc>
          <w:tcPr>
            <w:tcW w:w="151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zu berücksichtigendes Einkommen pro Monat</w:t>
            </w:r>
          </w:p>
        </w:tc>
      </w:tr>
      <w:tr w:rsidR="00871470" w:rsidRPr="00871470" w:rsidTr="000125EE">
        <w:trPr>
          <w:trHeight w:val="435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bis 1.060 €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</w:tr>
      <w:tr w:rsidR="00871470" w:rsidRPr="00871470" w:rsidTr="000125EE">
        <w:trPr>
          <w:trHeight w:val="42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PK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</w:tr>
      <w:tr w:rsidR="00871470" w:rsidRPr="00871470" w:rsidTr="000125EE">
        <w:trPr>
          <w:trHeight w:val="383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über 1.060 € bis 1.500 €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2B041A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9,60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3811B3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1A7307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7,2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FB7D35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4,8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2,4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0, 00 €</w:t>
            </w:r>
          </w:p>
        </w:tc>
      </w:tr>
      <w:tr w:rsidR="00871470" w:rsidRPr="00871470" w:rsidTr="000125EE">
        <w:trPr>
          <w:trHeight w:val="432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PK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20,00 €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12,00 €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15,00 €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  9,00 €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  6,00 €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  5,00 €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 3,00 €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</w:tr>
      <w:tr w:rsidR="00871470" w:rsidRPr="00871470" w:rsidTr="000125EE">
        <w:trPr>
          <w:trHeight w:val="45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620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21,60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3811B3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27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1A7307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16,2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FB7D35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10,8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9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5,4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0,00 €</w:t>
            </w:r>
          </w:p>
        </w:tc>
      </w:tr>
      <w:tr w:rsidR="00871470" w:rsidRPr="00871470" w:rsidTr="000125EE">
        <w:trPr>
          <w:trHeight w:val="435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über 1.500 € bis 2.500 €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2B041A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19,2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3811B3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712583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14,40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FB7D35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9,6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4,8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0, 00 €</w:t>
            </w:r>
          </w:p>
        </w:tc>
      </w:tr>
      <w:tr w:rsidR="00871470" w:rsidRPr="00871470" w:rsidTr="000125EE">
        <w:trPr>
          <w:trHeight w:val="45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PK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40,00 €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24,00 €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30,00 €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18,00 €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20,00 €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12,00 €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 6,00 €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</w:tr>
      <w:tr w:rsidR="00871470" w:rsidRPr="00871470" w:rsidTr="000125EE">
        <w:trPr>
          <w:trHeight w:val="48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620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72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43,2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3811B3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54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712583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FB7D35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21,6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10,8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0,00 €</w:t>
            </w:r>
          </w:p>
        </w:tc>
      </w:tr>
      <w:tr w:rsidR="00871470" w:rsidRPr="00871470" w:rsidTr="000125EE">
        <w:trPr>
          <w:trHeight w:val="420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über 2.500 €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2B041A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40,00 €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24,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CF495C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205C2B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5C1DA9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0, 00 €</w:t>
            </w:r>
          </w:p>
        </w:tc>
      </w:tr>
      <w:tr w:rsidR="00871470" w:rsidRPr="00871470" w:rsidTr="000125EE">
        <w:trPr>
          <w:trHeight w:val="42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PK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50,00 €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30,00 €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37,50 €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22,50 €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25,00 €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15,00 €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12,50 €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7,50 €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</w:tr>
      <w:tr w:rsidR="00871470" w:rsidRPr="00871470" w:rsidTr="000125EE">
        <w:trPr>
          <w:trHeight w:val="499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620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90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54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CF495C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67,5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205C2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40,5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5C1DA9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45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27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22,5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13,50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0,00 €</w:t>
            </w:r>
          </w:p>
        </w:tc>
      </w:tr>
    </w:tbl>
    <w:p w:rsidR="00074468" w:rsidRPr="00BF2EE2" w:rsidRDefault="00074468" w:rsidP="00A955F5">
      <w:pPr>
        <w:tabs>
          <w:tab w:val="left" w:pos="284"/>
        </w:tabs>
        <w:spacing w:before="60" w:after="60" w:line="22" w:lineRule="atLeast"/>
        <w:jc w:val="both"/>
        <w:rPr>
          <w:rFonts w:ascii="Calibri" w:hAnsi="Calibri"/>
          <w:sz w:val="22"/>
          <w:szCs w:val="22"/>
        </w:rPr>
      </w:pPr>
    </w:p>
    <w:sectPr w:rsidR="00074468" w:rsidRPr="00BF2EE2" w:rsidSect="00871470">
      <w:headerReference w:type="first" r:id="rId7"/>
      <w:pgSz w:w="16840" w:h="11900" w:orient="landscape"/>
      <w:pgMar w:top="1366" w:right="1134" w:bottom="1134" w:left="1134" w:header="851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05" w:rsidRDefault="00AC6905">
      <w:r>
        <w:separator/>
      </w:r>
    </w:p>
  </w:endnote>
  <w:endnote w:type="continuationSeparator" w:id="0">
    <w:p w:rsidR="00AC6905" w:rsidRDefault="00AC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05" w:rsidRDefault="00AC6905">
      <w:r>
        <w:separator/>
      </w:r>
    </w:p>
  </w:footnote>
  <w:footnote w:type="continuationSeparator" w:id="0">
    <w:p w:rsidR="00AC6905" w:rsidRDefault="00AC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EE" w:rsidRPr="000125EE" w:rsidRDefault="000125EE" w:rsidP="000125EE">
    <w:pPr>
      <w:pStyle w:val="Kopfzeile"/>
      <w:ind w:left="7517" w:firstLine="4536"/>
      <w:rPr>
        <w:sz w:val="28"/>
        <w:szCs w:val="28"/>
      </w:rPr>
    </w:pPr>
    <w:r w:rsidRPr="000125EE">
      <w:rPr>
        <w:noProof/>
        <w:sz w:val="28"/>
        <w:szCs w:val="28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02pt;margin-top:-10.25pt;width:53.1pt;height:58.55pt;z-index:-251658752" fillcolor="#969696" strokecolor="#969696">
          <v:imagedata r:id="rId1" o:title=""/>
        </v:shape>
        <o:OLEObject Type="Embed" ProgID="MSPhotoEd.3" ShapeID="_x0000_s2049" DrawAspect="Content" ObjectID="_1675588613" r:id="rId2"/>
      </w:object>
    </w:r>
    <w:r w:rsidRPr="000125EE">
      <w:rPr>
        <w:sz w:val="28"/>
        <w:szCs w:val="28"/>
      </w:rPr>
      <w:t xml:space="preserve">Landratsamt </w:t>
    </w:r>
  </w:p>
  <w:p w:rsidR="000125EE" w:rsidRPr="000125EE" w:rsidRDefault="000125EE" w:rsidP="000125EE">
    <w:pPr>
      <w:pStyle w:val="Kopfzeile"/>
      <w:ind w:left="6808" w:firstLine="4536"/>
      <w:rPr>
        <w:sz w:val="28"/>
        <w:szCs w:val="28"/>
      </w:rPr>
    </w:pPr>
    <w:r w:rsidRPr="000125EE">
      <w:rPr>
        <w:sz w:val="28"/>
        <w:szCs w:val="28"/>
      </w:rPr>
      <w:tab/>
      <w:t>Hildburghausen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80B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5C2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16A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049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CA6F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245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A61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D8F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CAB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AB45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04C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2022C3"/>
    <w:multiLevelType w:val="hybridMultilevel"/>
    <w:tmpl w:val="D28E2C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cd0920,#007835,#d8d8d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31"/>
    <w:rsid w:val="000125EE"/>
    <w:rsid w:val="00020712"/>
    <w:rsid w:val="00074468"/>
    <w:rsid w:val="000F5258"/>
    <w:rsid w:val="00174B0D"/>
    <w:rsid w:val="00183904"/>
    <w:rsid w:val="00183A17"/>
    <w:rsid w:val="001A3991"/>
    <w:rsid w:val="001A7307"/>
    <w:rsid w:val="001B4B90"/>
    <w:rsid w:val="001F09BE"/>
    <w:rsid w:val="00205C2B"/>
    <w:rsid w:val="00225D85"/>
    <w:rsid w:val="00236759"/>
    <w:rsid w:val="00254CED"/>
    <w:rsid w:val="002A0E64"/>
    <w:rsid w:val="002B041A"/>
    <w:rsid w:val="002C3B45"/>
    <w:rsid w:val="002C5168"/>
    <w:rsid w:val="00315517"/>
    <w:rsid w:val="00317182"/>
    <w:rsid w:val="00321CB2"/>
    <w:rsid w:val="00334431"/>
    <w:rsid w:val="00355C8F"/>
    <w:rsid w:val="003811B3"/>
    <w:rsid w:val="0038302E"/>
    <w:rsid w:val="00385914"/>
    <w:rsid w:val="003E7CF3"/>
    <w:rsid w:val="004136DB"/>
    <w:rsid w:val="00432611"/>
    <w:rsid w:val="00467842"/>
    <w:rsid w:val="0048413D"/>
    <w:rsid w:val="004A61D6"/>
    <w:rsid w:val="00512C8F"/>
    <w:rsid w:val="005C1DA9"/>
    <w:rsid w:val="005C587F"/>
    <w:rsid w:val="00665BCD"/>
    <w:rsid w:val="006A4258"/>
    <w:rsid w:val="006C5847"/>
    <w:rsid w:val="0071213B"/>
    <w:rsid w:val="00712583"/>
    <w:rsid w:val="007653B1"/>
    <w:rsid w:val="007B4089"/>
    <w:rsid w:val="007E18A5"/>
    <w:rsid w:val="00820130"/>
    <w:rsid w:val="00837F65"/>
    <w:rsid w:val="00853FDD"/>
    <w:rsid w:val="008620DB"/>
    <w:rsid w:val="00871470"/>
    <w:rsid w:val="00883454"/>
    <w:rsid w:val="008C6FF0"/>
    <w:rsid w:val="00970FEF"/>
    <w:rsid w:val="00980C21"/>
    <w:rsid w:val="009C0CDA"/>
    <w:rsid w:val="009C147F"/>
    <w:rsid w:val="009C1FC4"/>
    <w:rsid w:val="00A012FB"/>
    <w:rsid w:val="00A305AA"/>
    <w:rsid w:val="00A40C22"/>
    <w:rsid w:val="00A45D0C"/>
    <w:rsid w:val="00A955F5"/>
    <w:rsid w:val="00A96B47"/>
    <w:rsid w:val="00AC6905"/>
    <w:rsid w:val="00AF1FA8"/>
    <w:rsid w:val="00B32A58"/>
    <w:rsid w:val="00B45E95"/>
    <w:rsid w:val="00BA0F7F"/>
    <w:rsid w:val="00BE5DE5"/>
    <w:rsid w:val="00BE7A6A"/>
    <w:rsid w:val="00BF2EE2"/>
    <w:rsid w:val="00C13BF1"/>
    <w:rsid w:val="00C324FB"/>
    <w:rsid w:val="00C4373C"/>
    <w:rsid w:val="00CC2B6A"/>
    <w:rsid w:val="00CD33EF"/>
    <w:rsid w:val="00CD5F69"/>
    <w:rsid w:val="00CE234C"/>
    <w:rsid w:val="00CF495C"/>
    <w:rsid w:val="00D03927"/>
    <w:rsid w:val="00D621AE"/>
    <w:rsid w:val="00DE1B49"/>
    <w:rsid w:val="00E33E49"/>
    <w:rsid w:val="00E56892"/>
    <w:rsid w:val="00F47512"/>
    <w:rsid w:val="00F47831"/>
    <w:rsid w:val="00F84F46"/>
    <w:rsid w:val="00F850B0"/>
    <w:rsid w:val="00FB1332"/>
    <w:rsid w:val="00FB444B"/>
    <w:rsid w:val="00FB7D35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d0920,#007835,#d8d8d8"/>
    </o:shapedefaults>
    <o:shapelayout v:ext="edit">
      <o:idmap v:ext="edit" data="1"/>
    </o:shapelayout>
  </w:shapeDefaults>
  <w:decimalSymbol w:val=","/>
  <w:listSeparator w:val=";"/>
  <w15:chartTrackingRefBased/>
  <w15:docId w15:val="{845E8421-1983-4178-9023-8737CAB7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5B06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23A5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link w:val="berschrift1"/>
    <w:uiPriority w:val="9"/>
    <w:rsid w:val="003523A5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52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3A5"/>
  </w:style>
  <w:style w:type="paragraph" w:styleId="Fuzeile">
    <w:name w:val="footer"/>
    <w:basedOn w:val="Standard"/>
    <w:link w:val="FuzeileZchn"/>
    <w:uiPriority w:val="99"/>
    <w:semiHidden/>
    <w:unhideWhenUsed/>
    <w:rsid w:val="00352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23A5"/>
  </w:style>
  <w:style w:type="paragraph" w:customStyle="1" w:styleId="EinfacherAbsatz">
    <w:name w:val="[Einfacher Absatz]"/>
    <w:basedOn w:val="Standard"/>
    <w:uiPriority w:val="99"/>
    <w:rsid w:val="009A3F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Seitenzahl">
    <w:name w:val="page number"/>
    <w:basedOn w:val="Absatz-Standardschriftart"/>
    <w:rsid w:val="00BD2C17"/>
  </w:style>
  <w:style w:type="paragraph" w:styleId="Sprechblasentext">
    <w:name w:val="Balloon Text"/>
    <w:basedOn w:val="Standard"/>
    <w:link w:val="SprechblasentextZchn"/>
    <w:rsid w:val="00CA6B2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CA6B2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9020\AppData\Roaming\Microsoft\Templates\Kopf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Kopfbogen.dot</Template>
  <TotalTime>0</TotalTime>
  <Pages>2</Pages>
  <Words>399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zur Umsetzung der Thüringer Hortkostenbeteiligungsverordnung im Schuljahr 2014/2015</vt:lpstr>
    </vt:vector>
  </TitlesOfParts>
  <Company>WA Kleine Arche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zur Umsetzung der Thüringer Hortkostenbeteiligungsverordnung im Schuljahr 2014/2015</dc:title>
  <dc:subject/>
  <dc:creator>a09020</dc:creator>
  <cp:keywords/>
  <cp:lastModifiedBy>LRAHbn Meyer, Sarah</cp:lastModifiedBy>
  <cp:revision>2</cp:revision>
  <cp:lastPrinted>2014-05-08T10:32:00Z</cp:lastPrinted>
  <dcterms:created xsi:type="dcterms:W3CDTF">2021-02-23T11:30:00Z</dcterms:created>
  <dcterms:modified xsi:type="dcterms:W3CDTF">2021-02-23T11:30:00Z</dcterms:modified>
</cp:coreProperties>
</file>